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B46A" w14:textId="297F1E31" w:rsidR="00502847" w:rsidRPr="00D32E8D" w:rsidRDefault="00502847" w:rsidP="002F74B4">
      <w:pPr>
        <w:rPr>
          <w:rFonts w:ascii="Century Gothic" w:hAnsi="Century Gothic"/>
          <w:sz w:val="20"/>
          <w:szCs w:val="20"/>
        </w:rPr>
      </w:pPr>
      <w:bookmarkStart w:id="0" w:name="_GoBack"/>
      <w:bookmarkEnd w:id="0"/>
    </w:p>
    <w:p w14:paraId="31CF049D" w14:textId="77777777" w:rsidR="00D914B4" w:rsidRDefault="00D914B4" w:rsidP="00D914B4">
      <w:pPr>
        <w:widowControl/>
        <w:spacing w:line="276" w:lineRule="auto"/>
        <w:rPr>
          <w:rFonts w:ascii="Century Gothic" w:hAnsi="Century Gothic"/>
        </w:rPr>
      </w:pPr>
    </w:p>
    <w:p w14:paraId="002058B2" w14:textId="5F52F15B" w:rsidR="008302FE" w:rsidRPr="008302FE" w:rsidRDefault="008302FE" w:rsidP="008302FE">
      <w:pPr>
        <w:widowControl/>
        <w:spacing w:line="360" w:lineRule="auto"/>
        <w:rPr>
          <w:rFonts w:ascii="Century Gothic" w:hAnsi="Century Gothic"/>
        </w:rPr>
      </w:pPr>
      <w:r w:rsidRPr="008302FE">
        <w:rPr>
          <w:rFonts w:ascii="Century Gothic" w:hAnsi="Century Gothic"/>
        </w:rPr>
        <w:t xml:space="preserve">Council President González &amp; Seattle City Council </w:t>
      </w:r>
    </w:p>
    <w:p w14:paraId="73F75D3B" w14:textId="77777777" w:rsidR="008302FE" w:rsidRPr="008302FE" w:rsidRDefault="008302FE" w:rsidP="008302FE">
      <w:pPr>
        <w:widowControl/>
        <w:spacing w:line="360" w:lineRule="auto"/>
        <w:rPr>
          <w:rFonts w:ascii="Century Gothic" w:hAnsi="Century Gothic"/>
        </w:rPr>
      </w:pPr>
      <w:r w:rsidRPr="008302FE">
        <w:rPr>
          <w:rFonts w:ascii="Century Gothic" w:hAnsi="Century Gothic"/>
        </w:rPr>
        <w:t xml:space="preserve">City of Seattle </w:t>
      </w:r>
    </w:p>
    <w:p w14:paraId="73C0A5F4" w14:textId="77777777" w:rsidR="008302FE" w:rsidRPr="008302FE" w:rsidRDefault="008302FE" w:rsidP="008302FE">
      <w:pPr>
        <w:widowControl/>
        <w:spacing w:line="360" w:lineRule="auto"/>
        <w:rPr>
          <w:rFonts w:ascii="Century Gothic" w:hAnsi="Century Gothic"/>
        </w:rPr>
      </w:pPr>
      <w:r w:rsidRPr="008302FE">
        <w:rPr>
          <w:rFonts w:ascii="Century Gothic" w:hAnsi="Century Gothic"/>
        </w:rPr>
        <w:t xml:space="preserve">600 4th Ave </w:t>
      </w:r>
    </w:p>
    <w:p w14:paraId="40AB8417" w14:textId="17040008" w:rsidR="008302FE" w:rsidRDefault="008302FE" w:rsidP="008302FE">
      <w:pPr>
        <w:widowControl/>
        <w:spacing w:line="360" w:lineRule="auto"/>
        <w:rPr>
          <w:rFonts w:ascii="Century Gothic" w:hAnsi="Century Gothic"/>
        </w:rPr>
      </w:pPr>
      <w:r w:rsidRPr="008302FE">
        <w:rPr>
          <w:rFonts w:ascii="Century Gothic" w:hAnsi="Century Gothic"/>
        </w:rPr>
        <w:t xml:space="preserve">Seattle, WA 98102 </w:t>
      </w:r>
    </w:p>
    <w:p w14:paraId="0F81F0A7" w14:textId="77777777" w:rsidR="008302FE" w:rsidRPr="008302FE" w:rsidRDefault="008302FE" w:rsidP="008302FE">
      <w:pPr>
        <w:widowControl/>
        <w:spacing w:line="360" w:lineRule="auto"/>
        <w:rPr>
          <w:rFonts w:ascii="Century Gothic" w:hAnsi="Century Gothic"/>
        </w:rPr>
      </w:pPr>
    </w:p>
    <w:p w14:paraId="236A7655" w14:textId="0EF74957" w:rsidR="008302FE" w:rsidRPr="008302FE" w:rsidRDefault="008302FE" w:rsidP="008302FE">
      <w:pPr>
        <w:widowControl/>
        <w:spacing w:line="360" w:lineRule="auto"/>
        <w:rPr>
          <w:rFonts w:ascii="Century Gothic" w:hAnsi="Century Gothic"/>
        </w:rPr>
      </w:pPr>
      <w:r w:rsidRPr="008302FE">
        <w:rPr>
          <w:rFonts w:ascii="Century Gothic" w:hAnsi="Century Gothic"/>
        </w:rPr>
        <w:t>President González and Seattle City Councilmembers:</w:t>
      </w:r>
    </w:p>
    <w:p w14:paraId="72C59478" w14:textId="77777777" w:rsidR="008302FE" w:rsidRDefault="008302FE" w:rsidP="00EA6042">
      <w:pPr>
        <w:widowControl/>
        <w:spacing w:line="360" w:lineRule="auto"/>
        <w:rPr>
          <w:rFonts w:ascii="Century Gothic" w:hAnsi="Century Gothic"/>
        </w:rPr>
      </w:pPr>
    </w:p>
    <w:p w14:paraId="0548FF84" w14:textId="39594786" w:rsidR="008302FE" w:rsidRDefault="00132A86" w:rsidP="00EA6042">
      <w:pPr>
        <w:widowControl/>
        <w:spacing w:line="360" w:lineRule="auto"/>
        <w:rPr>
          <w:rFonts w:ascii="Century Gothic" w:hAnsi="Century Gothic"/>
          <w:b/>
          <w:bCs/>
        </w:rPr>
      </w:pPr>
      <w:r w:rsidRPr="00132A86">
        <w:rPr>
          <w:rFonts w:ascii="Century Gothic" w:hAnsi="Century Gothic"/>
          <w:b/>
          <w:bCs/>
        </w:rPr>
        <w:t xml:space="preserve">RE: </w:t>
      </w:r>
      <w:r w:rsidR="008302FE" w:rsidRPr="008302FE">
        <w:rPr>
          <w:rFonts w:ascii="Century Gothic" w:hAnsi="Century Gothic"/>
          <w:b/>
          <w:bCs/>
        </w:rPr>
        <w:t>Comment on emergency CB 119769 pertaining to permitting, design review, and special district review during the COVID-19 Outbreak</w:t>
      </w:r>
    </w:p>
    <w:p w14:paraId="3119A98F" w14:textId="77777777" w:rsidR="00AC5E28" w:rsidRPr="00132A86" w:rsidRDefault="00AC5E28" w:rsidP="00EA6042">
      <w:pPr>
        <w:widowControl/>
        <w:spacing w:line="360" w:lineRule="auto"/>
        <w:rPr>
          <w:rFonts w:ascii="Century Gothic" w:hAnsi="Century Gothic"/>
        </w:rPr>
      </w:pPr>
    </w:p>
    <w:p w14:paraId="047D288F" w14:textId="078CAD0B" w:rsidR="00B031BC" w:rsidRDefault="00132A86" w:rsidP="00EA6042">
      <w:pPr>
        <w:widowControl/>
        <w:spacing w:line="360" w:lineRule="auto"/>
        <w:rPr>
          <w:rFonts w:ascii="Century Gothic" w:hAnsi="Century Gothic"/>
        </w:rPr>
      </w:pPr>
      <w:bookmarkStart w:id="1" w:name="_Hlk32930632"/>
      <w:r w:rsidRPr="00132A86">
        <w:rPr>
          <w:rFonts w:ascii="Century Gothic" w:hAnsi="Century Gothic"/>
        </w:rPr>
        <w:t xml:space="preserve">Thank you for your leadership in tackling COVID-19, one of the greatest public health challenges our </w:t>
      </w:r>
      <w:r w:rsidR="008302FE">
        <w:rPr>
          <w:rFonts w:ascii="Century Gothic" w:hAnsi="Century Gothic"/>
        </w:rPr>
        <w:t>city</w:t>
      </w:r>
      <w:r w:rsidRPr="00132A86">
        <w:rPr>
          <w:rFonts w:ascii="Century Gothic" w:hAnsi="Century Gothic"/>
        </w:rPr>
        <w:t xml:space="preserve"> has ever faced and taking the necessary steps to mitigate its spread.</w:t>
      </w:r>
      <w:r w:rsidR="00B031BC">
        <w:rPr>
          <w:rFonts w:ascii="Century Gothic" w:hAnsi="Century Gothic"/>
        </w:rPr>
        <w:t xml:space="preserve"> As an association, o</w:t>
      </w:r>
      <w:r w:rsidR="00B031BC" w:rsidRPr="00B031BC">
        <w:rPr>
          <w:rFonts w:ascii="Century Gothic" w:hAnsi="Century Gothic"/>
        </w:rPr>
        <w:t xml:space="preserve">ur members have been partners to the </w:t>
      </w:r>
      <w:r w:rsidR="008302FE">
        <w:rPr>
          <w:rFonts w:ascii="Century Gothic" w:hAnsi="Century Gothic"/>
        </w:rPr>
        <w:t>city</w:t>
      </w:r>
      <w:r w:rsidR="00B031BC" w:rsidRPr="00B031BC">
        <w:rPr>
          <w:rFonts w:ascii="Century Gothic" w:hAnsi="Century Gothic"/>
        </w:rPr>
        <w:t xml:space="preserve">, working on the front lines of the COVID-19 and housing crises in every part of our </w:t>
      </w:r>
      <w:r w:rsidR="00B031BC">
        <w:rPr>
          <w:rFonts w:ascii="Century Gothic" w:hAnsi="Century Gothic"/>
        </w:rPr>
        <w:t xml:space="preserve">King County </w:t>
      </w:r>
      <w:r w:rsidR="00B031BC" w:rsidRPr="00B031BC">
        <w:rPr>
          <w:rFonts w:ascii="Century Gothic" w:hAnsi="Century Gothic"/>
        </w:rPr>
        <w:t>region.</w:t>
      </w:r>
    </w:p>
    <w:p w14:paraId="4B4CB6BF" w14:textId="77777777" w:rsidR="00B031BC" w:rsidRDefault="00B031BC" w:rsidP="00EA6042">
      <w:pPr>
        <w:widowControl/>
        <w:spacing w:line="360" w:lineRule="auto"/>
        <w:rPr>
          <w:rFonts w:ascii="Century Gothic" w:hAnsi="Century Gothic"/>
        </w:rPr>
      </w:pPr>
    </w:p>
    <w:bookmarkEnd w:id="1"/>
    <w:p w14:paraId="6BFB67F5" w14:textId="14F6F9B8" w:rsidR="00075DDA" w:rsidRDefault="00B031BC" w:rsidP="00EA6042">
      <w:pPr>
        <w:widowControl/>
        <w:spacing w:line="360" w:lineRule="auto"/>
        <w:rPr>
          <w:rFonts w:ascii="Century Gothic" w:hAnsi="Century Gothic"/>
        </w:rPr>
      </w:pPr>
      <w:r w:rsidRPr="00B031BC">
        <w:rPr>
          <w:rFonts w:ascii="Century Gothic" w:hAnsi="Century Gothic"/>
        </w:rPr>
        <w:t xml:space="preserve">HDC is a non-profit membership association representing 180 cross-sector, affordable housing developers, human service providers, public housing authorities, architects, general contractors and community-based organizations dedicated to the vision that all people should have a safe, healthy, and affordable home. </w:t>
      </w:r>
      <w:r w:rsidR="00075DDA">
        <w:rPr>
          <w:rFonts w:ascii="Century Gothic" w:hAnsi="Century Gothic"/>
        </w:rPr>
        <w:t xml:space="preserve">We support the proposed </w:t>
      </w:r>
      <w:r w:rsidR="00075DDA" w:rsidRPr="00075DDA">
        <w:rPr>
          <w:rFonts w:ascii="Century Gothic" w:hAnsi="Century Gothic"/>
        </w:rPr>
        <w:t>CB 119769</w:t>
      </w:r>
      <w:r w:rsidR="00075DDA">
        <w:rPr>
          <w:rFonts w:ascii="Century Gothic" w:hAnsi="Century Gothic"/>
        </w:rPr>
        <w:t>, making t</w:t>
      </w:r>
      <w:r w:rsidR="00075DDA" w:rsidRPr="00075DDA">
        <w:rPr>
          <w:rFonts w:ascii="Century Gothic" w:hAnsi="Century Gothic"/>
        </w:rPr>
        <w:t>emporary changes to design review, permitting, and special district review that allow the housing development process to continue while avoiding public health risks.</w:t>
      </w:r>
      <w:r w:rsidR="00075DDA">
        <w:rPr>
          <w:rFonts w:ascii="Century Gothic" w:hAnsi="Century Gothic"/>
        </w:rPr>
        <w:t xml:space="preserve"> The proposal to exempt affordable housing from administrative design review</w:t>
      </w:r>
      <w:r w:rsidR="00075DDA" w:rsidRPr="00075DDA">
        <w:t xml:space="preserve"> </w:t>
      </w:r>
      <w:r w:rsidR="00075DDA" w:rsidRPr="00075DDA">
        <w:rPr>
          <w:rFonts w:ascii="Century Gothic" w:hAnsi="Century Gothic"/>
        </w:rPr>
        <w:t>if they apply for their building permits with</w:t>
      </w:r>
      <w:r w:rsidR="00075DDA">
        <w:rPr>
          <w:rFonts w:ascii="Century Gothic" w:hAnsi="Century Gothic"/>
        </w:rPr>
        <w:t>in</w:t>
      </w:r>
      <w:r w:rsidR="00075DDA" w:rsidRPr="00075DDA">
        <w:rPr>
          <w:rFonts w:ascii="Century Gothic" w:hAnsi="Century Gothic"/>
        </w:rPr>
        <w:t xml:space="preserve"> the 6months timeframe of the legislation</w:t>
      </w:r>
      <w:r w:rsidR="00075DDA">
        <w:rPr>
          <w:rFonts w:ascii="Century Gothic" w:hAnsi="Century Gothic"/>
        </w:rPr>
        <w:t xml:space="preserve"> </w:t>
      </w:r>
      <w:r w:rsidR="00C54CB9">
        <w:rPr>
          <w:rFonts w:ascii="Century Gothic" w:hAnsi="Century Gothic"/>
        </w:rPr>
        <w:t xml:space="preserve">is an innovative strategy that </w:t>
      </w:r>
      <w:r w:rsidR="001C0AC2">
        <w:rPr>
          <w:rFonts w:ascii="Century Gothic" w:hAnsi="Century Gothic"/>
        </w:rPr>
        <w:t>we commend</w:t>
      </w:r>
      <w:r w:rsidR="00C54CB9">
        <w:rPr>
          <w:rFonts w:ascii="Century Gothic" w:hAnsi="Century Gothic"/>
        </w:rPr>
        <w:t xml:space="preserve">. </w:t>
      </w:r>
      <w:r w:rsidR="00075DDA">
        <w:rPr>
          <w:rFonts w:ascii="Century Gothic" w:hAnsi="Century Gothic"/>
        </w:rPr>
        <w:t xml:space="preserve">We </w:t>
      </w:r>
      <w:r w:rsidR="001C0AC2">
        <w:rPr>
          <w:rFonts w:ascii="Century Gothic" w:hAnsi="Century Gothic"/>
        </w:rPr>
        <w:t xml:space="preserve">also </w:t>
      </w:r>
      <w:r w:rsidR="00075DDA">
        <w:rPr>
          <w:rFonts w:ascii="Century Gothic" w:hAnsi="Century Gothic"/>
        </w:rPr>
        <w:t xml:space="preserve">urge </w:t>
      </w:r>
      <w:r w:rsidR="00C54CB9">
        <w:rPr>
          <w:rFonts w:ascii="Century Gothic" w:hAnsi="Century Gothic"/>
        </w:rPr>
        <w:t xml:space="preserve">you </w:t>
      </w:r>
      <w:r w:rsidR="00075DDA">
        <w:rPr>
          <w:rFonts w:ascii="Century Gothic" w:hAnsi="Century Gothic"/>
        </w:rPr>
        <w:t>to consider specific amendments that tailor</w:t>
      </w:r>
      <w:r w:rsidR="001C0AC2">
        <w:rPr>
          <w:rFonts w:ascii="Century Gothic" w:hAnsi="Century Gothic"/>
        </w:rPr>
        <w:t>-</w:t>
      </w:r>
      <w:r w:rsidR="00075DDA">
        <w:rPr>
          <w:rFonts w:ascii="Century Gothic" w:hAnsi="Century Gothic"/>
        </w:rPr>
        <w:t xml:space="preserve">make the bill to effectively support affordable housing construction during this difficult time. Please consider the following </w:t>
      </w:r>
      <w:r w:rsidR="00C54CB9">
        <w:rPr>
          <w:rFonts w:ascii="Century Gothic" w:hAnsi="Century Gothic"/>
        </w:rPr>
        <w:t>amendments.</w:t>
      </w:r>
    </w:p>
    <w:p w14:paraId="43DCD3CE" w14:textId="77777777" w:rsidR="00075DDA" w:rsidRDefault="00075DDA" w:rsidP="00EA6042">
      <w:pPr>
        <w:widowControl/>
        <w:spacing w:line="360" w:lineRule="auto"/>
        <w:rPr>
          <w:rFonts w:ascii="Century Gothic" w:hAnsi="Century Gothic"/>
        </w:rPr>
      </w:pPr>
    </w:p>
    <w:p w14:paraId="68B54397" w14:textId="77777777" w:rsidR="00C54CB9" w:rsidRDefault="00075DDA" w:rsidP="00C54CB9">
      <w:pPr>
        <w:pStyle w:val="ListParagraph"/>
        <w:numPr>
          <w:ilvl w:val="0"/>
          <w:numId w:val="9"/>
        </w:numPr>
        <w:spacing w:line="360" w:lineRule="auto"/>
        <w:rPr>
          <w:rFonts w:ascii="Century Gothic" w:hAnsi="Century Gothic"/>
        </w:rPr>
      </w:pPr>
      <w:r w:rsidRPr="00C54CB9">
        <w:rPr>
          <w:rFonts w:ascii="Century Gothic" w:hAnsi="Century Gothic"/>
          <w:b/>
          <w:bCs/>
        </w:rPr>
        <w:lastRenderedPageBreak/>
        <w:t xml:space="preserve">Exemption of affordable housing projects from administrative design review (ADR) </w:t>
      </w:r>
      <w:bookmarkStart w:id="2" w:name="_Hlk37675185"/>
      <w:r w:rsidRPr="00C54CB9">
        <w:rPr>
          <w:rFonts w:ascii="Century Gothic" w:hAnsi="Century Gothic"/>
          <w:b/>
          <w:bCs/>
        </w:rPr>
        <w:t>if they apply for their building permits with the 6months timeframe of the legislation</w:t>
      </w:r>
      <w:bookmarkEnd w:id="2"/>
      <w:r w:rsidRPr="00C54CB9">
        <w:rPr>
          <w:rFonts w:ascii="Century Gothic" w:hAnsi="Century Gothic"/>
        </w:rPr>
        <w:t xml:space="preserve">. </w:t>
      </w:r>
    </w:p>
    <w:p w14:paraId="69114CD7" w14:textId="77777777" w:rsidR="00863AA1" w:rsidRDefault="00863AA1" w:rsidP="00863AA1">
      <w:pPr>
        <w:spacing w:line="360" w:lineRule="auto"/>
        <w:ind w:left="360"/>
        <w:rPr>
          <w:rFonts w:ascii="Century Gothic" w:hAnsi="Century Gothic"/>
        </w:rPr>
      </w:pPr>
    </w:p>
    <w:p w14:paraId="46806317" w14:textId="77777777" w:rsidR="00141CF2" w:rsidRDefault="00075DDA" w:rsidP="00863AA1">
      <w:pPr>
        <w:spacing w:line="360" w:lineRule="auto"/>
        <w:ind w:left="360"/>
        <w:rPr>
          <w:rFonts w:ascii="Century Gothic" w:hAnsi="Century Gothic"/>
        </w:rPr>
      </w:pPr>
      <w:r w:rsidRPr="00863AA1">
        <w:rPr>
          <w:rFonts w:ascii="Century Gothic" w:hAnsi="Century Gothic"/>
        </w:rPr>
        <w:t xml:space="preserve">We </w:t>
      </w:r>
      <w:r w:rsidR="00863AA1">
        <w:rPr>
          <w:rFonts w:ascii="Century Gothic" w:hAnsi="Century Gothic"/>
        </w:rPr>
        <w:t xml:space="preserve">recognize that the Growth Management Act requires compliance of emergency legislation to the six-month timeline and encourage you to include language that indicates willingness to review the legislation at sunset if the pandemic continues to present uncertainty. </w:t>
      </w:r>
    </w:p>
    <w:p w14:paraId="5D323B11" w14:textId="77777777" w:rsidR="00141CF2" w:rsidRDefault="00141CF2" w:rsidP="00863AA1">
      <w:pPr>
        <w:spacing w:line="360" w:lineRule="auto"/>
        <w:ind w:left="360"/>
        <w:rPr>
          <w:rFonts w:ascii="Century Gothic" w:hAnsi="Century Gothic"/>
        </w:rPr>
      </w:pPr>
    </w:p>
    <w:p w14:paraId="6E21F59E" w14:textId="270C7044" w:rsidR="00141CF2" w:rsidRDefault="00141CF2" w:rsidP="00863AA1">
      <w:pPr>
        <w:spacing w:line="360" w:lineRule="auto"/>
        <w:ind w:left="360"/>
        <w:rPr>
          <w:rFonts w:ascii="Century Gothic" w:hAnsi="Century Gothic"/>
        </w:rPr>
      </w:pPr>
      <w:r>
        <w:rPr>
          <w:rFonts w:ascii="Century Gothic" w:hAnsi="Century Gothic"/>
        </w:rPr>
        <w:t xml:space="preserve">We </w:t>
      </w:r>
      <w:r w:rsidR="00FA74B8">
        <w:rPr>
          <w:rFonts w:ascii="Century Gothic" w:hAnsi="Century Gothic"/>
        </w:rPr>
        <w:t xml:space="preserve">also </w:t>
      </w:r>
      <w:r w:rsidR="001C0AC2">
        <w:rPr>
          <w:rFonts w:ascii="Century Gothic" w:hAnsi="Century Gothic"/>
        </w:rPr>
        <w:t>recommend that</w:t>
      </w:r>
      <w:r>
        <w:rPr>
          <w:rFonts w:ascii="Century Gothic" w:hAnsi="Century Gothic"/>
        </w:rPr>
        <w:t xml:space="preserve"> you proactively provide clarified language and guidelines on implementation of the legislation as it relates to Section </w:t>
      </w:r>
      <w:r w:rsidRPr="00141CF2">
        <w:rPr>
          <w:rFonts w:ascii="Century Gothic" w:hAnsi="Century Gothic"/>
          <w:b/>
          <w:bCs/>
        </w:rPr>
        <w:t>23.41.004 Applicabilit</w:t>
      </w:r>
      <w:r>
        <w:rPr>
          <w:rFonts w:ascii="Century Gothic" w:hAnsi="Century Gothic"/>
          <w:b/>
          <w:bCs/>
        </w:rPr>
        <w:t>y,</w:t>
      </w:r>
      <w:r w:rsidRPr="00141CF2">
        <w:rPr>
          <w:rFonts w:ascii="Century Gothic" w:hAnsi="Century Gothic"/>
        </w:rPr>
        <w:t xml:space="preserve"> subsection 23.41.004.D</w:t>
      </w:r>
      <w:r>
        <w:rPr>
          <w:rFonts w:ascii="Century Gothic" w:hAnsi="Century Gothic"/>
        </w:rPr>
        <w:t>.</w:t>
      </w:r>
      <w:r w:rsidR="001C0AC2">
        <w:rPr>
          <w:rFonts w:ascii="Century Gothic" w:hAnsi="Century Gothic"/>
        </w:rPr>
        <w:t xml:space="preserve"> Below is an extract from the </w:t>
      </w:r>
      <w:r w:rsidR="001C0AC2" w:rsidRPr="001C0AC2">
        <w:rPr>
          <w:rFonts w:ascii="Century Gothic" w:hAnsi="Century Gothic"/>
          <w:b/>
          <w:bCs/>
        </w:rPr>
        <w:t>proposed bill for your reference.</w:t>
      </w:r>
      <w:r w:rsidR="001C0AC2">
        <w:rPr>
          <w:rFonts w:ascii="Century Gothic" w:hAnsi="Century Gothic"/>
        </w:rPr>
        <w:t xml:space="preserve"> </w:t>
      </w:r>
    </w:p>
    <w:p w14:paraId="2C7E1014" w14:textId="77777777" w:rsidR="00141CF2" w:rsidRDefault="00141CF2" w:rsidP="00863AA1">
      <w:pPr>
        <w:spacing w:line="360" w:lineRule="auto"/>
        <w:ind w:left="360"/>
        <w:rPr>
          <w:rFonts w:ascii="Century Gothic" w:hAnsi="Century Gothic"/>
        </w:rPr>
      </w:pPr>
    </w:p>
    <w:p w14:paraId="691B0963" w14:textId="77777777" w:rsidR="00141CF2" w:rsidRDefault="00141CF2" w:rsidP="00141CF2">
      <w:pPr>
        <w:spacing w:line="360" w:lineRule="auto"/>
        <w:ind w:left="360"/>
        <w:rPr>
          <w:rFonts w:ascii="Century Gothic" w:hAnsi="Century Gothic"/>
        </w:rPr>
      </w:pPr>
      <w:r>
        <w:rPr>
          <w:rFonts w:ascii="Century Gothic" w:hAnsi="Century Gothic"/>
        </w:rPr>
        <w:t>The proposed bill states that the provisions of</w:t>
      </w:r>
      <w:r w:rsidRPr="00141CF2">
        <w:rPr>
          <w:rFonts w:ascii="Century Gothic" w:hAnsi="Century Gothic"/>
        </w:rPr>
        <w:t xml:space="preserve"> </w:t>
      </w:r>
      <w:bookmarkStart w:id="3" w:name="_Hlk37676847"/>
      <w:r w:rsidRPr="00141CF2">
        <w:rPr>
          <w:rFonts w:ascii="Century Gothic" w:hAnsi="Century Gothic"/>
        </w:rPr>
        <w:t xml:space="preserve">subsection 23.41.004.D </w:t>
      </w:r>
      <w:bookmarkEnd w:id="3"/>
      <w:r w:rsidRPr="00141CF2">
        <w:rPr>
          <w:rFonts w:ascii="Century Gothic" w:hAnsi="Century Gothic"/>
        </w:rPr>
        <w:t>apply from the effective date of</w:t>
      </w:r>
      <w:r>
        <w:rPr>
          <w:rFonts w:ascii="Century Gothic" w:hAnsi="Century Gothic"/>
        </w:rPr>
        <w:t xml:space="preserve"> the</w:t>
      </w:r>
      <w:r w:rsidRPr="00141CF2">
        <w:rPr>
          <w:rFonts w:ascii="Century Gothic" w:hAnsi="Century Gothic"/>
        </w:rPr>
        <w:t xml:space="preserve"> ordinance until the earlier of: </w:t>
      </w:r>
    </w:p>
    <w:p w14:paraId="473524EA" w14:textId="33378934" w:rsidR="00141CF2" w:rsidRDefault="00141CF2" w:rsidP="00141CF2">
      <w:pPr>
        <w:spacing w:line="360" w:lineRule="auto"/>
        <w:ind w:left="360"/>
        <w:rPr>
          <w:rFonts w:ascii="Century Gothic" w:hAnsi="Century Gothic"/>
        </w:rPr>
      </w:pPr>
      <w:r w:rsidRPr="00141CF2">
        <w:rPr>
          <w:rFonts w:ascii="Century Gothic" w:hAnsi="Century Gothic"/>
        </w:rPr>
        <w:t xml:space="preserve">(a) 180 days after the effective date of this ordinance. </w:t>
      </w:r>
    </w:p>
    <w:p w14:paraId="01BB2F88" w14:textId="7C9F68BD" w:rsidR="00141CF2" w:rsidRDefault="00141CF2" w:rsidP="00141CF2">
      <w:pPr>
        <w:spacing w:line="360" w:lineRule="auto"/>
        <w:ind w:left="360"/>
        <w:rPr>
          <w:rFonts w:ascii="Century Gothic" w:hAnsi="Century Gothic"/>
        </w:rPr>
      </w:pPr>
      <w:r w:rsidRPr="00141CF2">
        <w:rPr>
          <w:rFonts w:ascii="Century Gothic" w:hAnsi="Century Gothic"/>
        </w:rPr>
        <w:t>(b) the</w:t>
      </w:r>
      <w:r>
        <w:rPr>
          <w:rFonts w:ascii="Century Gothic" w:hAnsi="Century Gothic"/>
        </w:rPr>
        <w:t xml:space="preserve"> </w:t>
      </w:r>
      <w:r w:rsidRPr="00141CF2">
        <w:rPr>
          <w:rFonts w:ascii="Century Gothic" w:hAnsi="Century Gothic"/>
        </w:rPr>
        <w:t>date when the Department places in operation a system, consistent with applicable statutory requirements, for holding meetings of the Design Review Board that do not involve in-person</w:t>
      </w:r>
      <w:r>
        <w:rPr>
          <w:rFonts w:ascii="Century Gothic" w:hAnsi="Century Gothic"/>
        </w:rPr>
        <w:t xml:space="preserve"> </w:t>
      </w:r>
      <w:r w:rsidRPr="00141CF2">
        <w:rPr>
          <w:rFonts w:ascii="Century Gothic" w:hAnsi="Century Gothic"/>
        </w:rPr>
        <w:t xml:space="preserve">13 contact: or </w:t>
      </w:r>
    </w:p>
    <w:p w14:paraId="30A70C5F" w14:textId="46F4AA53" w:rsidR="00141CF2" w:rsidRPr="00141CF2" w:rsidRDefault="00141CF2" w:rsidP="00141CF2">
      <w:pPr>
        <w:spacing w:line="360" w:lineRule="auto"/>
        <w:ind w:left="360"/>
        <w:rPr>
          <w:rFonts w:ascii="Century Gothic" w:hAnsi="Century Gothic"/>
        </w:rPr>
      </w:pPr>
      <w:r w:rsidRPr="00141CF2">
        <w:rPr>
          <w:rFonts w:ascii="Century Gothic" w:hAnsi="Century Gothic"/>
        </w:rPr>
        <w:t>(c) the date when the Design Review Board resumes meetings involving in-person</w:t>
      </w:r>
      <w:r>
        <w:rPr>
          <w:rFonts w:ascii="Century Gothic" w:hAnsi="Century Gothic"/>
        </w:rPr>
        <w:t xml:space="preserve"> </w:t>
      </w:r>
      <w:r w:rsidRPr="00141CF2">
        <w:rPr>
          <w:rFonts w:ascii="Century Gothic" w:hAnsi="Century Gothic"/>
        </w:rPr>
        <w:t>contact consistent with applicable statutory and public health requirements.</w:t>
      </w:r>
    </w:p>
    <w:p w14:paraId="2830EC61" w14:textId="77E91F26" w:rsidR="00863AA1" w:rsidRDefault="00863AA1" w:rsidP="00863AA1">
      <w:pPr>
        <w:spacing w:line="360" w:lineRule="auto"/>
        <w:ind w:left="360"/>
        <w:rPr>
          <w:rFonts w:ascii="Century Gothic" w:hAnsi="Century Gothic"/>
        </w:rPr>
      </w:pPr>
    </w:p>
    <w:p w14:paraId="455CF3CF" w14:textId="18A178D0" w:rsidR="00863AA1" w:rsidRDefault="00141CF2" w:rsidP="00863AA1">
      <w:pPr>
        <w:spacing w:line="360" w:lineRule="auto"/>
        <w:ind w:left="360"/>
        <w:rPr>
          <w:rFonts w:ascii="Century Gothic" w:hAnsi="Century Gothic"/>
        </w:rPr>
      </w:pPr>
      <w:r>
        <w:rPr>
          <w:rFonts w:ascii="Century Gothic" w:hAnsi="Century Gothic"/>
        </w:rPr>
        <w:t xml:space="preserve">Beyond the clarified language, </w:t>
      </w:r>
      <w:r w:rsidR="00863AA1">
        <w:rPr>
          <w:rFonts w:ascii="Century Gothic" w:hAnsi="Century Gothic"/>
        </w:rPr>
        <w:t xml:space="preserve">HDC urges you to </w:t>
      </w:r>
      <w:r w:rsidR="00FA74B8">
        <w:rPr>
          <w:rFonts w:ascii="Century Gothic" w:hAnsi="Century Gothic"/>
        </w:rPr>
        <w:t xml:space="preserve">also </w:t>
      </w:r>
      <w:r w:rsidR="00863AA1">
        <w:rPr>
          <w:rFonts w:ascii="Century Gothic" w:hAnsi="Century Gothic"/>
        </w:rPr>
        <w:t>consider re-prioritiz</w:t>
      </w:r>
      <w:r w:rsidR="00FA74B8">
        <w:rPr>
          <w:rFonts w:ascii="Century Gothic" w:hAnsi="Century Gothic"/>
        </w:rPr>
        <w:t>ing</w:t>
      </w:r>
      <w:r w:rsidR="00863AA1">
        <w:rPr>
          <w:rFonts w:ascii="Century Gothic" w:hAnsi="Century Gothic"/>
        </w:rPr>
        <w:t xml:space="preserve"> the</w:t>
      </w:r>
      <w:r w:rsidR="00FA74B8">
        <w:rPr>
          <w:rFonts w:ascii="Century Gothic" w:hAnsi="Century Gothic"/>
        </w:rPr>
        <w:t xml:space="preserve"> </w:t>
      </w:r>
      <w:r w:rsidR="00863AA1">
        <w:rPr>
          <w:rFonts w:ascii="Century Gothic" w:hAnsi="Century Gothic"/>
        </w:rPr>
        <w:t>guidelines and criteria considered f</w:t>
      </w:r>
      <w:r w:rsidR="00FA74B8">
        <w:rPr>
          <w:rFonts w:ascii="Century Gothic" w:hAnsi="Century Gothic"/>
        </w:rPr>
        <w:t>or</w:t>
      </w:r>
      <w:r w:rsidR="00863AA1">
        <w:rPr>
          <w:rFonts w:ascii="Century Gothic" w:hAnsi="Century Gothic"/>
        </w:rPr>
        <w:t xml:space="preserve"> the actual Administrative Design </w:t>
      </w:r>
      <w:r w:rsidR="008E1FFF">
        <w:rPr>
          <w:rFonts w:ascii="Century Gothic" w:hAnsi="Century Gothic"/>
        </w:rPr>
        <w:t>Review (</w:t>
      </w:r>
      <w:r w:rsidR="00FA74B8">
        <w:rPr>
          <w:rFonts w:ascii="Century Gothic" w:hAnsi="Century Gothic"/>
        </w:rPr>
        <w:t xml:space="preserve">ADR) </w:t>
      </w:r>
      <w:r w:rsidR="00863AA1">
        <w:rPr>
          <w:rFonts w:ascii="Century Gothic" w:hAnsi="Century Gothic"/>
        </w:rPr>
        <w:t xml:space="preserve">process. Amid these difficult times, </w:t>
      </w:r>
      <w:r w:rsidR="00FA74B8">
        <w:rPr>
          <w:rFonts w:ascii="Century Gothic" w:hAnsi="Century Gothic"/>
        </w:rPr>
        <w:t xml:space="preserve">there are already layers that slow many processes, </w:t>
      </w:r>
      <w:r w:rsidR="00863AA1">
        <w:rPr>
          <w:rFonts w:ascii="Century Gothic" w:hAnsi="Century Gothic"/>
        </w:rPr>
        <w:t xml:space="preserve">we </w:t>
      </w:r>
      <w:r w:rsidR="001C0AC2">
        <w:rPr>
          <w:rFonts w:ascii="Century Gothic" w:hAnsi="Century Gothic"/>
        </w:rPr>
        <w:t>propose</w:t>
      </w:r>
      <w:r w:rsidR="00863AA1">
        <w:rPr>
          <w:rFonts w:ascii="Century Gothic" w:hAnsi="Century Gothic"/>
        </w:rPr>
        <w:t xml:space="preserve"> that the </w:t>
      </w:r>
      <w:r w:rsidR="00FA74B8">
        <w:rPr>
          <w:rFonts w:ascii="Century Gothic" w:hAnsi="Century Gothic"/>
        </w:rPr>
        <w:t xml:space="preserve">ADR </w:t>
      </w:r>
      <w:r w:rsidR="00863AA1">
        <w:rPr>
          <w:rFonts w:ascii="Century Gothic" w:hAnsi="Century Gothic"/>
        </w:rPr>
        <w:t xml:space="preserve">process prioritizes </w:t>
      </w:r>
      <w:r w:rsidR="00FA74B8">
        <w:rPr>
          <w:rFonts w:ascii="Century Gothic" w:hAnsi="Century Gothic"/>
        </w:rPr>
        <w:t xml:space="preserve">only a </w:t>
      </w:r>
      <w:r w:rsidR="00863AA1">
        <w:rPr>
          <w:rFonts w:ascii="Century Gothic" w:hAnsi="Century Gothic"/>
        </w:rPr>
        <w:t xml:space="preserve">handful of guidelines without compromising quality and efficiency. </w:t>
      </w:r>
    </w:p>
    <w:p w14:paraId="41B46E54" w14:textId="3C38A31D" w:rsidR="00C54CB9" w:rsidRDefault="00C54CB9" w:rsidP="00C54CB9">
      <w:pPr>
        <w:spacing w:line="360" w:lineRule="auto"/>
        <w:rPr>
          <w:rFonts w:ascii="Century Gothic" w:hAnsi="Century Gothic"/>
        </w:rPr>
      </w:pPr>
    </w:p>
    <w:p w14:paraId="5D79CB34" w14:textId="1DD0C8D8" w:rsidR="00C54CB9" w:rsidRDefault="00C54CB9" w:rsidP="00FA74B8">
      <w:pPr>
        <w:pStyle w:val="ListParagraph"/>
        <w:numPr>
          <w:ilvl w:val="0"/>
          <w:numId w:val="9"/>
        </w:numPr>
        <w:spacing w:line="360" w:lineRule="auto"/>
        <w:rPr>
          <w:rFonts w:ascii="Century Gothic" w:hAnsi="Century Gothic"/>
          <w:b/>
          <w:bCs/>
        </w:rPr>
      </w:pPr>
      <w:r w:rsidRPr="00FA74B8">
        <w:rPr>
          <w:rFonts w:ascii="Century Gothic" w:hAnsi="Century Gothic"/>
          <w:b/>
          <w:bCs/>
        </w:rPr>
        <w:t>Landmark Process</w:t>
      </w:r>
    </w:p>
    <w:p w14:paraId="6DB5D4D7" w14:textId="20CA4B70" w:rsidR="00AC5E28" w:rsidRPr="00AC5E28" w:rsidRDefault="00AC5E28" w:rsidP="00AC5E28">
      <w:pPr>
        <w:spacing w:line="360" w:lineRule="auto"/>
        <w:rPr>
          <w:rFonts w:ascii="Century Gothic" w:hAnsi="Century Gothic"/>
          <w:b/>
          <w:bCs/>
        </w:rPr>
      </w:pPr>
      <w:r w:rsidRPr="00AC5E28">
        <w:rPr>
          <w:rFonts w:ascii="Century Gothic" w:hAnsi="Century Gothic"/>
          <w:b/>
          <w:bCs/>
        </w:rPr>
        <w:t>25.12.420 - Board meeting on approval of designation</w:t>
      </w:r>
    </w:p>
    <w:p w14:paraId="07FAD889" w14:textId="350430B0" w:rsidR="00FA74B8" w:rsidRDefault="00FA74B8" w:rsidP="001C0AC2">
      <w:pPr>
        <w:spacing w:line="360" w:lineRule="auto"/>
        <w:ind w:left="300"/>
        <w:rPr>
          <w:rFonts w:ascii="Century Gothic" w:hAnsi="Century Gothic"/>
        </w:rPr>
      </w:pPr>
      <w:r>
        <w:rPr>
          <w:rFonts w:ascii="Century Gothic" w:hAnsi="Century Gothic"/>
        </w:rPr>
        <w:t>We appreciate the proposal that w</w:t>
      </w:r>
      <w:r w:rsidRPr="00FA74B8">
        <w:rPr>
          <w:rFonts w:ascii="Century Gothic" w:hAnsi="Century Gothic"/>
        </w:rPr>
        <w:t xml:space="preserve">hile this ordinance is in effect, the Historic Preservation Officer </w:t>
      </w:r>
      <w:r w:rsidRPr="00FA74B8">
        <w:rPr>
          <w:rFonts w:ascii="Century Gothic" w:hAnsi="Century Gothic"/>
        </w:rPr>
        <w:lastRenderedPageBreak/>
        <w:t>shall</w:t>
      </w:r>
      <w:r>
        <w:rPr>
          <w:rFonts w:ascii="Century Gothic" w:hAnsi="Century Gothic"/>
        </w:rPr>
        <w:t xml:space="preserve"> </w:t>
      </w:r>
      <w:r w:rsidRPr="00FA74B8">
        <w:rPr>
          <w:rFonts w:ascii="Century Gothic" w:hAnsi="Century Gothic"/>
        </w:rPr>
        <w:t>be responsible for review and approval of</w:t>
      </w:r>
      <w:r>
        <w:rPr>
          <w:rFonts w:ascii="Century Gothic" w:hAnsi="Century Gothic"/>
        </w:rPr>
        <w:t xml:space="preserve"> </w:t>
      </w:r>
      <w:r w:rsidRPr="00FA74B8">
        <w:rPr>
          <w:rFonts w:ascii="Century Gothic" w:hAnsi="Century Gothic"/>
        </w:rPr>
        <w:t xml:space="preserve">applications for certificates of approval for certain items as set forth in Title </w:t>
      </w:r>
      <w:r w:rsidR="008E1FFF">
        <w:rPr>
          <w:rFonts w:ascii="Century Gothic" w:hAnsi="Century Gothic"/>
        </w:rPr>
        <w:t xml:space="preserve">25.  However, this will not support </w:t>
      </w:r>
      <w:r w:rsidR="00AC5E28">
        <w:rPr>
          <w:rFonts w:ascii="Century Gothic" w:hAnsi="Century Gothic"/>
        </w:rPr>
        <w:t xml:space="preserve">some of our member projects that are </w:t>
      </w:r>
      <w:r w:rsidR="00AC5E28" w:rsidRPr="00AC5E28">
        <w:rPr>
          <w:rFonts w:ascii="Century Gothic" w:hAnsi="Century Gothic"/>
        </w:rPr>
        <w:t xml:space="preserve">in between nomination and designation.  </w:t>
      </w:r>
    </w:p>
    <w:p w14:paraId="4E41061C" w14:textId="77777777" w:rsidR="00AC5E28" w:rsidRDefault="00AC5E28" w:rsidP="00FA74B8">
      <w:pPr>
        <w:spacing w:line="360" w:lineRule="auto"/>
        <w:rPr>
          <w:rFonts w:ascii="Century Gothic" w:hAnsi="Century Gothic"/>
        </w:rPr>
      </w:pPr>
    </w:p>
    <w:p w14:paraId="297EC237" w14:textId="4E66F955" w:rsidR="00AC5E28" w:rsidRDefault="00AC5E28" w:rsidP="00C54CB9">
      <w:pPr>
        <w:spacing w:line="360" w:lineRule="auto"/>
        <w:rPr>
          <w:rFonts w:ascii="Century Gothic" w:hAnsi="Century Gothic"/>
        </w:rPr>
      </w:pPr>
      <w:r>
        <w:rPr>
          <w:rFonts w:ascii="Century Gothic" w:hAnsi="Century Gothic"/>
        </w:rPr>
        <w:t>An example is o</w:t>
      </w:r>
      <w:r w:rsidR="00C54CB9" w:rsidRPr="00C54CB9">
        <w:rPr>
          <w:rFonts w:ascii="Century Gothic" w:hAnsi="Century Gothic"/>
        </w:rPr>
        <w:t>ur member</w:t>
      </w:r>
      <w:r>
        <w:rPr>
          <w:rFonts w:ascii="Century Gothic" w:hAnsi="Century Gothic"/>
        </w:rPr>
        <w:t>,</w:t>
      </w:r>
      <w:r w:rsidR="00C54CB9" w:rsidRPr="00C54CB9">
        <w:rPr>
          <w:rFonts w:ascii="Century Gothic" w:hAnsi="Century Gothic"/>
        </w:rPr>
        <w:t xml:space="preserve"> Capitol Hill Housing’s project </w:t>
      </w:r>
      <w:r>
        <w:rPr>
          <w:rFonts w:ascii="Century Gothic" w:hAnsi="Century Gothic"/>
        </w:rPr>
        <w:t>that would</w:t>
      </w:r>
      <w:r w:rsidR="00C54CB9" w:rsidRPr="00C54CB9">
        <w:rPr>
          <w:rFonts w:ascii="Century Gothic" w:hAnsi="Century Gothic"/>
        </w:rPr>
        <w:t xml:space="preserve"> provide nearly 100 apartments to low and very low-income individuals </w:t>
      </w:r>
      <w:r w:rsidR="00C54CB9">
        <w:rPr>
          <w:rFonts w:ascii="Century Gothic" w:hAnsi="Century Gothic"/>
        </w:rPr>
        <w:t>as a</w:t>
      </w:r>
      <w:r w:rsidR="00C54CB9" w:rsidRPr="00C54CB9">
        <w:rPr>
          <w:rFonts w:ascii="Century Gothic" w:hAnsi="Century Gothic"/>
        </w:rPr>
        <w:t xml:space="preserve"> part of the Youth Care Opportunity Center </w:t>
      </w:r>
      <w:r>
        <w:rPr>
          <w:rFonts w:ascii="Century Gothic" w:hAnsi="Century Gothic"/>
        </w:rPr>
        <w:t xml:space="preserve">aimed at </w:t>
      </w:r>
      <w:r w:rsidR="00C54CB9" w:rsidRPr="00C54CB9">
        <w:rPr>
          <w:rFonts w:ascii="Century Gothic" w:hAnsi="Century Gothic"/>
        </w:rPr>
        <w:t>provid</w:t>
      </w:r>
      <w:r>
        <w:rPr>
          <w:rFonts w:ascii="Century Gothic" w:hAnsi="Century Gothic"/>
        </w:rPr>
        <w:t>ing</w:t>
      </w:r>
      <w:r w:rsidR="00C54CB9" w:rsidRPr="00C54CB9">
        <w:rPr>
          <w:rFonts w:ascii="Century Gothic" w:hAnsi="Century Gothic"/>
        </w:rPr>
        <w:t xml:space="preserve"> support and housing to homeless teens</w:t>
      </w:r>
      <w:r w:rsidR="00C54CB9">
        <w:rPr>
          <w:rFonts w:ascii="Century Gothic" w:hAnsi="Century Gothic"/>
        </w:rPr>
        <w:t xml:space="preserve">. </w:t>
      </w:r>
    </w:p>
    <w:p w14:paraId="5F781203" w14:textId="77777777" w:rsidR="001C0AC2" w:rsidRPr="00C54CB9" w:rsidRDefault="001C0AC2" w:rsidP="00C54CB9">
      <w:pPr>
        <w:spacing w:line="360" w:lineRule="auto"/>
        <w:rPr>
          <w:rFonts w:ascii="Century Gothic" w:hAnsi="Century Gothic"/>
        </w:rPr>
      </w:pPr>
    </w:p>
    <w:p w14:paraId="425DFA0F" w14:textId="1C57D8A8" w:rsidR="00C54CB9" w:rsidRDefault="00C54CB9" w:rsidP="00C54CB9">
      <w:pPr>
        <w:spacing w:line="360" w:lineRule="auto"/>
        <w:rPr>
          <w:rFonts w:ascii="Century Gothic" w:hAnsi="Century Gothic"/>
        </w:rPr>
      </w:pPr>
      <w:r>
        <w:rPr>
          <w:rFonts w:ascii="Century Gothic" w:hAnsi="Century Gothic"/>
        </w:rPr>
        <w:t>We request that you a</w:t>
      </w:r>
      <w:r w:rsidRPr="00C54CB9">
        <w:rPr>
          <w:rFonts w:ascii="Century Gothic" w:hAnsi="Century Gothic"/>
        </w:rPr>
        <w:t>dd</w:t>
      </w:r>
      <w:r>
        <w:rPr>
          <w:rFonts w:ascii="Century Gothic" w:hAnsi="Century Gothic"/>
        </w:rPr>
        <w:t xml:space="preserve"> a</w:t>
      </w:r>
      <w:r w:rsidRPr="00C54CB9">
        <w:rPr>
          <w:rFonts w:ascii="Century Gothic" w:hAnsi="Century Gothic"/>
        </w:rPr>
        <w:t xml:space="preserve"> sectio</w:t>
      </w:r>
      <w:r>
        <w:rPr>
          <w:rFonts w:ascii="Century Gothic" w:hAnsi="Century Gothic"/>
        </w:rPr>
        <w:t xml:space="preserve">n in the legislation that </w:t>
      </w:r>
      <w:r w:rsidRPr="00C54CB9">
        <w:rPr>
          <w:rFonts w:ascii="Century Gothic" w:hAnsi="Century Gothic"/>
        </w:rPr>
        <w:t xml:space="preserve">would allow the City Historic Preservation Officer to either </w:t>
      </w:r>
    </w:p>
    <w:p w14:paraId="30F5C3EF" w14:textId="13E069BA" w:rsidR="00C54CB9" w:rsidRDefault="00C54CB9" w:rsidP="00C54CB9">
      <w:pPr>
        <w:spacing w:line="360" w:lineRule="auto"/>
        <w:rPr>
          <w:rFonts w:ascii="Century Gothic" w:hAnsi="Century Gothic"/>
        </w:rPr>
      </w:pPr>
      <w:r w:rsidRPr="00C54CB9">
        <w:rPr>
          <w:rFonts w:ascii="Century Gothic" w:hAnsi="Century Gothic"/>
        </w:rPr>
        <w:t xml:space="preserve">A) designate the property and enter controls and incentives negotiations and then decide on those or </w:t>
      </w:r>
    </w:p>
    <w:p w14:paraId="1EB171E5" w14:textId="0D0A2A46" w:rsidR="00C54CB9" w:rsidRDefault="00C54CB9" w:rsidP="00C54CB9">
      <w:pPr>
        <w:spacing w:line="360" w:lineRule="auto"/>
        <w:rPr>
          <w:rFonts w:ascii="Century Gothic" w:hAnsi="Century Gothic"/>
        </w:rPr>
      </w:pPr>
      <w:r w:rsidRPr="00C54CB9">
        <w:rPr>
          <w:rFonts w:ascii="Century Gothic" w:hAnsi="Century Gothic"/>
        </w:rPr>
        <w:t xml:space="preserve">B) not designate the property.  </w:t>
      </w:r>
    </w:p>
    <w:p w14:paraId="5A048423" w14:textId="77777777" w:rsidR="00AC5E28" w:rsidRDefault="00AC5E28" w:rsidP="00C54CB9">
      <w:pPr>
        <w:spacing w:line="360" w:lineRule="auto"/>
        <w:rPr>
          <w:rFonts w:ascii="Century Gothic" w:hAnsi="Century Gothic"/>
        </w:rPr>
      </w:pPr>
    </w:p>
    <w:p w14:paraId="31894E55" w14:textId="57CC503D" w:rsidR="00AC5E28" w:rsidRDefault="00AC5E28" w:rsidP="00C54CB9">
      <w:pPr>
        <w:spacing w:line="360" w:lineRule="auto"/>
        <w:rPr>
          <w:rFonts w:ascii="Century Gothic" w:hAnsi="Century Gothic"/>
        </w:rPr>
      </w:pPr>
      <w:r w:rsidRPr="00AC5E28">
        <w:rPr>
          <w:rFonts w:ascii="Century Gothic" w:hAnsi="Century Gothic"/>
        </w:rPr>
        <w:t xml:space="preserve">Below is language that we suggest </w:t>
      </w:r>
      <w:r>
        <w:rPr>
          <w:rFonts w:ascii="Century Gothic" w:hAnsi="Century Gothic"/>
        </w:rPr>
        <w:t xml:space="preserve">should be </w:t>
      </w:r>
      <w:r w:rsidRPr="00AC5E28">
        <w:rPr>
          <w:rFonts w:ascii="Century Gothic" w:hAnsi="Century Gothic"/>
        </w:rPr>
        <w:t xml:space="preserve">included in </w:t>
      </w:r>
      <w:r w:rsidRPr="00AC5E28">
        <w:rPr>
          <w:rFonts w:ascii="Century Gothic" w:hAnsi="Century Gothic"/>
          <w:b/>
          <w:bCs/>
        </w:rPr>
        <w:t>Section 25.12.420</w:t>
      </w:r>
      <w:r w:rsidRPr="00AC5E28">
        <w:rPr>
          <w:rFonts w:ascii="Century Gothic" w:hAnsi="Century Gothic"/>
        </w:rPr>
        <w:t xml:space="preserve"> - on approval of designation </w:t>
      </w:r>
    </w:p>
    <w:p w14:paraId="61BC3A52" w14:textId="77777777" w:rsidR="00C54CB9" w:rsidRDefault="00C54CB9" w:rsidP="00C54CB9">
      <w:pPr>
        <w:spacing w:line="360" w:lineRule="auto"/>
        <w:rPr>
          <w:rFonts w:ascii="Century Gothic" w:hAnsi="Century Gothic"/>
        </w:rPr>
      </w:pPr>
    </w:p>
    <w:p w14:paraId="79815A6F" w14:textId="77777777" w:rsidR="00C54CB9" w:rsidRPr="00C54CB9" w:rsidRDefault="00C54CB9" w:rsidP="00C54CB9">
      <w:pPr>
        <w:spacing w:line="360" w:lineRule="auto"/>
        <w:rPr>
          <w:rFonts w:ascii="Century Gothic" w:hAnsi="Century Gothic"/>
          <w:u w:val="single"/>
        </w:rPr>
      </w:pPr>
      <w:r w:rsidRPr="00C54CB9">
        <w:rPr>
          <w:rFonts w:ascii="Century Gothic" w:hAnsi="Century Gothic"/>
          <w:u w:val="single"/>
        </w:rPr>
        <w:t>A. Notwithstanding any contrary provision in subsection 25.12.420 or Title 25, while this ordinance is in effect, if the owner and the Board staff reach written agreement as to designation, the City Historic Preservation Officer shall approve or disapprove the designation, without the need for action of the Board or a public meeting.</w:t>
      </w:r>
    </w:p>
    <w:p w14:paraId="7945A7C0" w14:textId="72774264" w:rsidR="00C54CB9" w:rsidRPr="00C54CB9" w:rsidRDefault="00C54CB9" w:rsidP="00C54CB9">
      <w:pPr>
        <w:spacing w:line="360" w:lineRule="auto"/>
        <w:rPr>
          <w:rFonts w:ascii="Century Gothic" w:hAnsi="Century Gothic"/>
          <w:u w:val="single"/>
        </w:rPr>
      </w:pPr>
      <w:r w:rsidRPr="00C54CB9">
        <w:rPr>
          <w:rFonts w:ascii="Century Gothic" w:hAnsi="Century Gothic"/>
          <w:u w:val="single"/>
        </w:rPr>
        <w:t>(Ord. 118012 § 83, 1996: Ord. 106348 § 6.01, 1977)</w:t>
      </w:r>
    </w:p>
    <w:p w14:paraId="17E5AF89" w14:textId="77777777" w:rsidR="00C54CB9" w:rsidRPr="00C54CB9" w:rsidRDefault="00C54CB9" w:rsidP="00C54CB9">
      <w:pPr>
        <w:spacing w:line="360" w:lineRule="auto"/>
        <w:rPr>
          <w:rFonts w:ascii="Century Gothic" w:hAnsi="Century Gothic"/>
        </w:rPr>
      </w:pPr>
    </w:p>
    <w:p w14:paraId="3DEB49E3" w14:textId="067E622F" w:rsidR="00C54CB9" w:rsidRPr="00C54CB9" w:rsidRDefault="00075DDA" w:rsidP="00C54CB9">
      <w:pPr>
        <w:pStyle w:val="ListParagraph"/>
        <w:numPr>
          <w:ilvl w:val="0"/>
          <w:numId w:val="9"/>
        </w:numPr>
        <w:spacing w:line="360" w:lineRule="auto"/>
        <w:rPr>
          <w:rFonts w:ascii="Century Gothic" w:hAnsi="Century Gothic"/>
        </w:rPr>
      </w:pPr>
      <w:r w:rsidRPr="00C54CB9">
        <w:rPr>
          <w:rFonts w:ascii="Century Gothic" w:hAnsi="Century Gothic"/>
          <w:b/>
          <w:bCs/>
        </w:rPr>
        <w:t>Allowing electronic or digital platforms for Early Community Outreach.</w:t>
      </w:r>
      <w:r w:rsidRPr="00C54CB9">
        <w:rPr>
          <w:rFonts w:ascii="Century Gothic" w:hAnsi="Century Gothic"/>
        </w:rPr>
        <w:t xml:space="preserve"> </w:t>
      </w:r>
    </w:p>
    <w:p w14:paraId="1689B3EE" w14:textId="516B1A46" w:rsidR="00075DDA" w:rsidRPr="00C54CB9" w:rsidRDefault="00C54CB9" w:rsidP="00C54CB9">
      <w:pPr>
        <w:spacing w:line="360" w:lineRule="auto"/>
        <w:rPr>
          <w:rFonts w:ascii="Century Gothic" w:hAnsi="Century Gothic"/>
        </w:rPr>
      </w:pPr>
      <w:r>
        <w:rPr>
          <w:rFonts w:ascii="Century Gothic" w:hAnsi="Century Gothic"/>
        </w:rPr>
        <w:t xml:space="preserve">Our members are moving forward with outreach in successful ways. </w:t>
      </w:r>
      <w:r w:rsidR="00075DDA" w:rsidRPr="00C54CB9">
        <w:rPr>
          <w:rFonts w:ascii="Century Gothic" w:hAnsi="Century Gothic"/>
        </w:rPr>
        <w:t xml:space="preserve">We </w:t>
      </w:r>
      <w:r>
        <w:rPr>
          <w:rFonts w:ascii="Century Gothic" w:hAnsi="Century Gothic"/>
        </w:rPr>
        <w:t xml:space="preserve">are happy to share some </w:t>
      </w:r>
      <w:r w:rsidR="00075DDA" w:rsidRPr="00C54CB9">
        <w:rPr>
          <w:rFonts w:ascii="Century Gothic" w:hAnsi="Century Gothic"/>
        </w:rPr>
        <w:t xml:space="preserve">promising practices as learned from </w:t>
      </w:r>
      <w:r w:rsidR="00AC5E28">
        <w:rPr>
          <w:rFonts w:ascii="Century Gothic" w:hAnsi="Century Gothic"/>
        </w:rPr>
        <w:t>those who are</w:t>
      </w:r>
      <w:r w:rsidR="00075DDA" w:rsidRPr="00C54CB9">
        <w:rPr>
          <w:rFonts w:ascii="Century Gothic" w:hAnsi="Century Gothic"/>
        </w:rPr>
        <w:t xml:space="preserve"> already </w:t>
      </w:r>
      <w:r w:rsidR="00863AA1">
        <w:rPr>
          <w:rFonts w:ascii="Century Gothic" w:hAnsi="Century Gothic"/>
        </w:rPr>
        <w:t xml:space="preserve">implementing this </w:t>
      </w:r>
      <w:r w:rsidR="00075DDA" w:rsidRPr="00C54CB9">
        <w:rPr>
          <w:rFonts w:ascii="Century Gothic" w:hAnsi="Century Gothic"/>
        </w:rPr>
        <w:t xml:space="preserve">virtual outreach.  </w:t>
      </w:r>
    </w:p>
    <w:p w14:paraId="504D8B07" w14:textId="4C1A5F30" w:rsidR="00B031BC" w:rsidRDefault="00614306" w:rsidP="00EA6042">
      <w:pPr>
        <w:widowControl/>
        <w:spacing w:line="360" w:lineRule="auto"/>
        <w:rPr>
          <w:rFonts w:ascii="Century Gothic" w:hAnsi="Century Gothic"/>
        </w:rPr>
      </w:pPr>
      <w:r w:rsidRPr="00614306">
        <w:rPr>
          <w:rFonts w:ascii="Century Gothic" w:hAnsi="Century Gothic"/>
        </w:rPr>
        <w:t xml:space="preserve"> </w:t>
      </w:r>
    </w:p>
    <w:p w14:paraId="25B2DBD9" w14:textId="40D50012" w:rsidR="00075DDA" w:rsidRPr="00AC5E28" w:rsidRDefault="00863AA1" w:rsidP="00AC5E28">
      <w:pPr>
        <w:pStyle w:val="ListParagraph"/>
        <w:numPr>
          <w:ilvl w:val="0"/>
          <w:numId w:val="9"/>
        </w:numPr>
        <w:spacing w:line="360" w:lineRule="auto"/>
        <w:rPr>
          <w:rFonts w:ascii="Century Gothic" w:hAnsi="Century Gothic"/>
          <w:b/>
          <w:bCs/>
        </w:rPr>
      </w:pPr>
      <w:r w:rsidRPr="00AC5E28">
        <w:rPr>
          <w:rFonts w:ascii="Century Gothic" w:hAnsi="Century Gothic"/>
          <w:b/>
          <w:bCs/>
        </w:rPr>
        <w:t>Other coalition ideas support</w:t>
      </w:r>
    </w:p>
    <w:p w14:paraId="4653ADAA" w14:textId="5E1B33AC" w:rsidR="008302FE" w:rsidRDefault="00AC5E28" w:rsidP="00F17565">
      <w:pPr>
        <w:widowControl/>
        <w:spacing w:line="360" w:lineRule="auto"/>
        <w:rPr>
          <w:rFonts w:ascii="Century Gothic" w:hAnsi="Century Gothic" w:cs="Times New Roman"/>
          <w:bCs/>
        </w:rPr>
      </w:pPr>
      <w:r>
        <w:rPr>
          <w:rFonts w:ascii="Century Gothic" w:hAnsi="Century Gothic" w:cs="Times New Roman"/>
          <w:bCs/>
        </w:rPr>
        <w:lastRenderedPageBreak/>
        <w:t xml:space="preserve">We support our coalition partners, Seattle for everyone </w:t>
      </w:r>
      <w:r w:rsidR="00F17565" w:rsidRPr="00F17565">
        <w:rPr>
          <w:rFonts w:ascii="Century Gothic" w:hAnsi="Century Gothic" w:cs="Times New Roman"/>
          <w:bCs/>
        </w:rPr>
        <w:t>recommend</w:t>
      </w:r>
      <w:r>
        <w:rPr>
          <w:rFonts w:ascii="Century Gothic" w:hAnsi="Century Gothic" w:cs="Times New Roman"/>
          <w:bCs/>
        </w:rPr>
        <w:t>ation</w:t>
      </w:r>
      <w:r w:rsidR="00F17565" w:rsidRPr="00F17565">
        <w:rPr>
          <w:rFonts w:ascii="Century Gothic" w:hAnsi="Century Gothic" w:cs="Times New Roman"/>
          <w:bCs/>
        </w:rPr>
        <w:t xml:space="preserve"> that this exemption be expanded to include all projects that make MHA payments. This can not only encourage program utilization, but these payments will fund the ongoing affordable housing response.</w:t>
      </w:r>
    </w:p>
    <w:p w14:paraId="4F83EB8F" w14:textId="77777777" w:rsidR="00F17565" w:rsidRPr="008302FE" w:rsidRDefault="00F17565" w:rsidP="00F17565">
      <w:pPr>
        <w:widowControl/>
        <w:spacing w:line="360" w:lineRule="auto"/>
        <w:rPr>
          <w:rFonts w:ascii="Century Gothic" w:hAnsi="Century Gothic" w:cs="Times New Roman"/>
          <w:bCs/>
        </w:rPr>
      </w:pPr>
    </w:p>
    <w:p w14:paraId="5A5F873A" w14:textId="77777777" w:rsidR="001C0AC2" w:rsidRDefault="001C0AC2" w:rsidP="00D914B4">
      <w:pPr>
        <w:widowControl/>
        <w:spacing w:line="360" w:lineRule="auto"/>
        <w:rPr>
          <w:rFonts w:ascii="Century Gothic" w:hAnsi="Century Gothic" w:cs="Times New Roman"/>
          <w:bCs/>
        </w:rPr>
      </w:pPr>
    </w:p>
    <w:p w14:paraId="58B7E27D" w14:textId="77777777" w:rsidR="001C0AC2" w:rsidRDefault="001C0AC2" w:rsidP="00D914B4">
      <w:pPr>
        <w:widowControl/>
        <w:spacing w:line="360" w:lineRule="auto"/>
        <w:rPr>
          <w:rFonts w:ascii="Century Gothic" w:hAnsi="Century Gothic" w:cs="Times New Roman"/>
          <w:bCs/>
        </w:rPr>
      </w:pPr>
    </w:p>
    <w:p w14:paraId="5AE4AD5E" w14:textId="0845B7D1" w:rsidR="00132A86" w:rsidRDefault="008302FE" w:rsidP="00D914B4">
      <w:pPr>
        <w:widowControl/>
        <w:spacing w:line="360" w:lineRule="auto"/>
        <w:rPr>
          <w:rFonts w:ascii="Century Gothic" w:hAnsi="Century Gothic" w:cs="Times New Roman"/>
          <w:bCs/>
        </w:rPr>
      </w:pPr>
      <w:r w:rsidRPr="008302FE">
        <w:rPr>
          <w:rFonts w:ascii="Century Gothic" w:hAnsi="Century Gothic" w:cs="Times New Roman"/>
          <w:bCs/>
        </w:rPr>
        <w:t xml:space="preserve">Again, we are deeply grateful </w:t>
      </w:r>
      <w:r w:rsidR="00132A86" w:rsidRPr="00132A86">
        <w:rPr>
          <w:rFonts w:ascii="Century Gothic" w:hAnsi="Century Gothic" w:cs="Times New Roman"/>
          <w:bCs/>
        </w:rPr>
        <w:t xml:space="preserve">for your bold leadership and commitment to ensuring that all people have access to safe, healthy and affordable homes, always. We look forward to working with you </w:t>
      </w:r>
      <w:r w:rsidR="001C0AC2">
        <w:rPr>
          <w:rFonts w:ascii="Century Gothic" w:hAnsi="Century Gothic" w:cs="Times New Roman"/>
          <w:bCs/>
        </w:rPr>
        <w:t xml:space="preserve">on future long term design review reform legislation as we work to </w:t>
      </w:r>
      <w:r w:rsidR="00D914B4">
        <w:rPr>
          <w:rFonts w:ascii="Century Gothic" w:hAnsi="Century Gothic" w:cs="Times New Roman"/>
          <w:bCs/>
        </w:rPr>
        <w:t xml:space="preserve">ensure that the </w:t>
      </w:r>
      <w:r w:rsidR="00D914B4" w:rsidRPr="00D914B4">
        <w:rPr>
          <w:rFonts w:ascii="Century Gothic" w:hAnsi="Century Gothic" w:cs="Times New Roman"/>
          <w:bCs/>
        </w:rPr>
        <w:t>affordable housing community weather</w:t>
      </w:r>
      <w:r w:rsidR="00D914B4">
        <w:rPr>
          <w:rFonts w:ascii="Century Gothic" w:hAnsi="Century Gothic" w:cs="Times New Roman"/>
          <w:bCs/>
        </w:rPr>
        <w:t>s</w:t>
      </w:r>
      <w:r w:rsidR="00D914B4" w:rsidRPr="00D914B4">
        <w:rPr>
          <w:rFonts w:ascii="Century Gothic" w:hAnsi="Century Gothic" w:cs="Times New Roman"/>
          <w:bCs/>
        </w:rPr>
        <w:t xml:space="preserve"> this crisis and come</w:t>
      </w:r>
      <w:r w:rsidR="00D914B4">
        <w:rPr>
          <w:rFonts w:ascii="Century Gothic" w:hAnsi="Century Gothic" w:cs="Times New Roman"/>
          <w:bCs/>
        </w:rPr>
        <w:t>s</w:t>
      </w:r>
      <w:r w:rsidR="00D914B4" w:rsidRPr="00D914B4">
        <w:rPr>
          <w:rFonts w:ascii="Century Gothic" w:hAnsi="Century Gothic" w:cs="Times New Roman"/>
          <w:bCs/>
        </w:rPr>
        <w:t xml:space="preserve"> out the other end ready to build more housing to meet the surging demand.</w:t>
      </w:r>
    </w:p>
    <w:p w14:paraId="4D4939F7" w14:textId="77777777" w:rsidR="00D914B4" w:rsidRPr="00132A86" w:rsidRDefault="00D914B4" w:rsidP="00D914B4">
      <w:pPr>
        <w:widowControl/>
        <w:spacing w:line="360" w:lineRule="auto"/>
        <w:rPr>
          <w:rFonts w:ascii="Century Gothic" w:hAnsi="Century Gothic" w:cs="Times New Roman"/>
        </w:rPr>
      </w:pPr>
    </w:p>
    <w:p w14:paraId="11DBE28B" w14:textId="77777777" w:rsidR="00132A86" w:rsidRPr="00132A86" w:rsidRDefault="00132A86" w:rsidP="00EA6042">
      <w:pPr>
        <w:widowControl/>
        <w:rPr>
          <w:rFonts w:ascii="Century Gothic" w:hAnsi="Century Gothic" w:cs="Times New Roman"/>
        </w:rPr>
      </w:pPr>
      <w:r w:rsidRPr="00132A86">
        <w:rPr>
          <w:rFonts w:ascii="Century Gothic" w:hAnsi="Century Gothic" w:cs="Times New Roman"/>
        </w:rPr>
        <w:t>Sincerely,</w:t>
      </w:r>
    </w:p>
    <w:p w14:paraId="3B8E977C" w14:textId="77777777" w:rsidR="00132A86" w:rsidRPr="00132A86" w:rsidRDefault="00132A86" w:rsidP="00EA6042">
      <w:pPr>
        <w:rPr>
          <w:rFonts w:ascii="Century Gothic" w:hAnsi="Century Gothic"/>
        </w:rPr>
      </w:pPr>
    </w:p>
    <w:p w14:paraId="169BF254" w14:textId="1F41F898" w:rsidR="00132A86" w:rsidRDefault="00EA61E2" w:rsidP="00EA6042">
      <w:pPr>
        <w:widowControl/>
        <w:rPr>
          <w:rFonts w:ascii="Century Gothic" w:eastAsia="Calibri" w:hAnsi="Century Gothic" w:cs="Times New Roman"/>
        </w:rPr>
      </w:pPr>
      <w:r>
        <w:rPr>
          <w:rFonts w:ascii="Century Gothic" w:eastAsia="Calibri" w:hAnsi="Century Gothic" w:cs="Times New Roman"/>
        </w:rPr>
        <w:t xml:space="preserve">Marty Kooistra, </w:t>
      </w:r>
      <w:bookmarkStart w:id="4" w:name="_Hlk37666585"/>
      <w:r>
        <w:rPr>
          <w:rFonts w:ascii="Century Gothic" w:eastAsia="Calibri" w:hAnsi="Century Gothic" w:cs="Times New Roman"/>
        </w:rPr>
        <w:t>Housing Development Consortium of Seattle King County</w:t>
      </w:r>
      <w:bookmarkEnd w:id="4"/>
    </w:p>
    <w:p w14:paraId="40EA9B16" w14:textId="1BD9BCE7" w:rsidR="00EA61E2" w:rsidRDefault="00EA61E2" w:rsidP="00EA6042">
      <w:pPr>
        <w:widowControl/>
        <w:rPr>
          <w:rFonts w:ascii="Century Gothic" w:eastAsia="Calibri" w:hAnsi="Century Gothic" w:cs="Times New Roman"/>
        </w:rPr>
      </w:pPr>
      <w:r>
        <w:rPr>
          <w:rFonts w:ascii="Century Gothic" w:eastAsia="Calibri" w:hAnsi="Century Gothic" w:cs="Times New Roman"/>
        </w:rPr>
        <w:t>Patience Malaba, Housing Development Consortium of Seattle King County</w:t>
      </w:r>
    </w:p>
    <w:p w14:paraId="50E3E95B" w14:textId="2F613FBE" w:rsidR="00EA61E2" w:rsidRDefault="00EA61E2" w:rsidP="00EA6042">
      <w:pPr>
        <w:widowControl/>
        <w:rPr>
          <w:rFonts w:ascii="Century Gothic" w:eastAsia="Calibri" w:hAnsi="Century Gothic" w:cs="Times New Roman"/>
        </w:rPr>
      </w:pPr>
      <w:r>
        <w:rPr>
          <w:rFonts w:ascii="Century Gothic" w:eastAsia="Calibri" w:hAnsi="Century Gothic" w:cs="Times New Roman"/>
        </w:rPr>
        <w:t xml:space="preserve">Brain </w:t>
      </w:r>
      <w:proofErr w:type="spellStart"/>
      <w:r>
        <w:rPr>
          <w:rFonts w:ascii="Century Gothic" w:eastAsia="Calibri" w:hAnsi="Century Gothic" w:cs="Times New Roman"/>
        </w:rPr>
        <w:t>Llyod</w:t>
      </w:r>
      <w:proofErr w:type="spellEnd"/>
      <w:r>
        <w:rPr>
          <w:rFonts w:ascii="Century Gothic" w:eastAsia="Calibri" w:hAnsi="Century Gothic" w:cs="Times New Roman"/>
        </w:rPr>
        <w:t>, Beacon Development</w:t>
      </w:r>
    </w:p>
    <w:p w14:paraId="40D73018" w14:textId="781C4FC0" w:rsidR="00EA61E2" w:rsidRDefault="00EA61E2" w:rsidP="00EA6042">
      <w:pPr>
        <w:widowControl/>
        <w:rPr>
          <w:rFonts w:ascii="Century Gothic" w:eastAsia="Calibri" w:hAnsi="Century Gothic" w:cs="Times New Roman"/>
        </w:rPr>
      </w:pPr>
      <w:r>
        <w:rPr>
          <w:rFonts w:ascii="Century Gothic" w:eastAsia="Calibri" w:hAnsi="Century Gothic" w:cs="Times New Roman"/>
        </w:rPr>
        <w:t>Susan Boyd, Bellwether Housing</w:t>
      </w:r>
    </w:p>
    <w:p w14:paraId="712C6325" w14:textId="3703DCEB" w:rsidR="00EA61E2" w:rsidRDefault="00EA61E2" w:rsidP="00EA6042">
      <w:pPr>
        <w:widowControl/>
        <w:rPr>
          <w:rFonts w:ascii="Century Gothic" w:eastAsia="Calibri" w:hAnsi="Century Gothic" w:cs="Times New Roman"/>
        </w:rPr>
      </w:pPr>
      <w:r>
        <w:rPr>
          <w:rFonts w:ascii="Century Gothic" w:eastAsia="Calibri" w:hAnsi="Century Gothic" w:cs="Times New Roman"/>
        </w:rPr>
        <w:t>Chris Pe</w:t>
      </w:r>
      <w:r w:rsidR="002F1442">
        <w:rPr>
          <w:rFonts w:ascii="Century Gothic" w:eastAsia="Calibri" w:hAnsi="Century Gothic" w:cs="Times New Roman"/>
        </w:rPr>
        <w:t>rsons</w:t>
      </w:r>
      <w:r>
        <w:rPr>
          <w:rFonts w:ascii="Century Gothic" w:eastAsia="Calibri" w:hAnsi="Century Gothic" w:cs="Times New Roman"/>
        </w:rPr>
        <w:t>, Capitol Hill Housing</w:t>
      </w:r>
    </w:p>
    <w:p w14:paraId="0C9BBCFF" w14:textId="04E3D017" w:rsidR="00EA61E2" w:rsidRDefault="00EA61E2" w:rsidP="00EA6042">
      <w:pPr>
        <w:widowControl/>
        <w:rPr>
          <w:rFonts w:ascii="Century Gothic" w:eastAsia="Calibri" w:hAnsi="Century Gothic" w:cs="Times New Roman"/>
        </w:rPr>
      </w:pPr>
      <w:r>
        <w:rPr>
          <w:rFonts w:ascii="Century Gothic" w:eastAsia="Calibri" w:hAnsi="Century Gothic" w:cs="Times New Roman"/>
        </w:rPr>
        <w:t>Bill Rumpf, Mercy Housing</w:t>
      </w:r>
      <w:r w:rsidR="00B46B4F">
        <w:rPr>
          <w:rFonts w:ascii="Century Gothic" w:eastAsia="Calibri" w:hAnsi="Century Gothic" w:cs="Times New Roman"/>
        </w:rPr>
        <w:t xml:space="preserve"> NW</w:t>
      </w:r>
    </w:p>
    <w:p w14:paraId="7DC75ADD" w14:textId="07446507" w:rsidR="00244520" w:rsidRDefault="00EA61E2" w:rsidP="00EA61E2">
      <w:pPr>
        <w:widowControl/>
        <w:rPr>
          <w:rFonts w:ascii="Century Gothic" w:eastAsia="Calibri" w:hAnsi="Century Gothic" w:cs="Times New Roman"/>
        </w:rPr>
      </w:pPr>
      <w:r>
        <w:rPr>
          <w:rFonts w:ascii="Century Gothic" w:eastAsia="Calibri" w:hAnsi="Century Gothic" w:cs="Times New Roman"/>
        </w:rPr>
        <w:t>Terry Galiney, Seattle Housing Authority</w:t>
      </w:r>
    </w:p>
    <w:p w14:paraId="65E47104" w14:textId="741B72AF" w:rsidR="00B46B4F" w:rsidRPr="00EA6042" w:rsidRDefault="00B46B4F" w:rsidP="00EA61E2">
      <w:pPr>
        <w:widowControl/>
        <w:rPr>
          <w:rFonts w:ascii="Century Gothic" w:hAnsi="Century Gothic"/>
        </w:rPr>
      </w:pPr>
      <w:r>
        <w:rPr>
          <w:rFonts w:ascii="Century Gothic" w:eastAsia="Calibri" w:hAnsi="Century Gothic" w:cs="Times New Roman"/>
        </w:rPr>
        <w:t>Chris Jowell, Catholic Community Services Southwest Washington</w:t>
      </w:r>
    </w:p>
    <w:sectPr w:rsidR="00B46B4F" w:rsidRPr="00EA6042" w:rsidSect="009563D2">
      <w:headerReference w:type="even" r:id="rId10"/>
      <w:headerReference w:type="default" r:id="rId11"/>
      <w:footerReference w:type="even" r:id="rId12"/>
      <w:footerReference w:type="default" r:id="rId13"/>
      <w:headerReference w:type="first" r:id="rId14"/>
      <w:footerReference w:type="first" r:id="rId15"/>
      <w:pgSz w:w="12240" w:h="15840"/>
      <w:pgMar w:top="216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6153" w14:textId="77777777" w:rsidR="00EC1635" w:rsidRDefault="00EC1635" w:rsidP="0098552A">
      <w:r>
        <w:separator/>
      </w:r>
    </w:p>
  </w:endnote>
  <w:endnote w:type="continuationSeparator" w:id="0">
    <w:p w14:paraId="5AE57627" w14:textId="77777777" w:rsidR="00EC1635" w:rsidRDefault="00EC1635" w:rsidP="0098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2018" w14:textId="77777777" w:rsidR="0098552A" w:rsidRDefault="00985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3C93" w14:textId="77777777" w:rsidR="0098552A" w:rsidRDefault="0098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9825" w14:textId="77777777" w:rsidR="0098552A" w:rsidRDefault="0098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2F2E" w14:textId="77777777" w:rsidR="00EC1635" w:rsidRDefault="00EC1635" w:rsidP="0098552A">
      <w:r>
        <w:separator/>
      </w:r>
    </w:p>
  </w:footnote>
  <w:footnote w:type="continuationSeparator" w:id="0">
    <w:p w14:paraId="3CC19951" w14:textId="77777777" w:rsidR="00EC1635" w:rsidRDefault="00EC1635" w:rsidP="0098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2EB0" w14:textId="0BF72DC8" w:rsidR="0098552A" w:rsidRDefault="00EC1635">
    <w:pPr>
      <w:pStyle w:val="Header"/>
    </w:pPr>
    <w:r>
      <w:rPr>
        <w:noProof/>
      </w:rPr>
      <w:pict w14:anchorId="4935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18985" o:spid="_x0000_s2053" type="#_x0000_t75" style="position:absolute;margin-left:0;margin-top:0;width:612pt;height:11in;z-index:-251657216;mso-position-horizontal:center;mso-position-horizontal-relative:margin;mso-position-vertical:center;mso-position-vertical-relative:margin" o:allowincell="f">
          <v:imagedata r:id="rId1" o:title="HDCLetterhead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2415" w14:textId="5019E144" w:rsidR="0098552A" w:rsidRDefault="00EC1635">
    <w:pPr>
      <w:pStyle w:val="Header"/>
    </w:pPr>
    <w:r>
      <w:rPr>
        <w:noProof/>
      </w:rPr>
      <w:pict w14:anchorId="5C06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18986" o:spid="_x0000_s2054" type="#_x0000_t75" style="position:absolute;margin-left:0;margin-top:0;width:612pt;height:11in;z-index:-251656192;mso-position-horizontal:center;mso-position-horizontal-relative:margin;mso-position-vertical:center;mso-position-vertical-relative:margin" o:allowincell="f">
          <v:imagedata r:id="rId1" o:title="HDCLetterhead2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E094" w14:textId="6F75BFB5" w:rsidR="0098552A" w:rsidRDefault="00EC1635">
    <w:pPr>
      <w:pStyle w:val="Header"/>
    </w:pPr>
    <w:r>
      <w:rPr>
        <w:noProof/>
      </w:rPr>
      <w:pict w14:anchorId="2D085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18984" o:spid="_x0000_s2052" type="#_x0000_t75" style="position:absolute;margin-left:0;margin-top:0;width:612pt;height:11in;z-index:-251658240;mso-position-horizontal:center;mso-position-horizontal-relative:margin;mso-position-vertical:center;mso-position-vertical-relative:margin" o:allowincell="f">
          <v:imagedata r:id="rId1" o:title="HDCLetterhead2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420ACE"/>
    <w:multiLevelType w:val="hybridMultilevel"/>
    <w:tmpl w:val="A161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D3411B"/>
    <w:multiLevelType w:val="hybridMultilevel"/>
    <w:tmpl w:val="19F3C1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B17A9A"/>
    <w:multiLevelType w:val="hybridMultilevel"/>
    <w:tmpl w:val="87A4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5B53"/>
    <w:multiLevelType w:val="hybridMultilevel"/>
    <w:tmpl w:val="AD24B9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CD00FA4"/>
    <w:multiLevelType w:val="hybridMultilevel"/>
    <w:tmpl w:val="123C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14BDF"/>
    <w:multiLevelType w:val="hybridMultilevel"/>
    <w:tmpl w:val="DA4AC10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2FA22A5"/>
    <w:multiLevelType w:val="hybridMultilevel"/>
    <w:tmpl w:val="29B6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F19BC"/>
    <w:multiLevelType w:val="hybridMultilevel"/>
    <w:tmpl w:val="ED76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363AC"/>
    <w:multiLevelType w:val="hybridMultilevel"/>
    <w:tmpl w:val="F33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6"/>
    <w:rsid w:val="000041B0"/>
    <w:rsid w:val="00075DDA"/>
    <w:rsid w:val="000A47CF"/>
    <w:rsid w:val="000A7A8A"/>
    <w:rsid w:val="00130A19"/>
    <w:rsid w:val="00132A86"/>
    <w:rsid w:val="00141CF2"/>
    <w:rsid w:val="00196DB6"/>
    <w:rsid w:val="001C0AC2"/>
    <w:rsid w:val="001F780D"/>
    <w:rsid w:val="00220414"/>
    <w:rsid w:val="00244520"/>
    <w:rsid w:val="00261FDD"/>
    <w:rsid w:val="00266DD4"/>
    <w:rsid w:val="002E16D6"/>
    <w:rsid w:val="002F1442"/>
    <w:rsid w:val="002F74B4"/>
    <w:rsid w:val="003557B2"/>
    <w:rsid w:val="003C7A18"/>
    <w:rsid w:val="00415DF0"/>
    <w:rsid w:val="00420A15"/>
    <w:rsid w:val="00502847"/>
    <w:rsid w:val="00564209"/>
    <w:rsid w:val="005D0F5C"/>
    <w:rsid w:val="005D6604"/>
    <w:rsid w:val="00614306"/>
    <w:rsid w:val="006209BA"/>
    <w:rsid w:val="006372F7"/>
    <w:rsid w:val="00645BB1"/>
    <w:rsid w:val="00671E37"/>
    <w:rsid w:val="00711B46"/>
    <w:rsid w:val="007A4CD8"/>
    <w:rsid w:val="007F7233"/>
    <w:rsid w:val="00820CE3"/>
    <w:rsid w:val="008302FE"/>
    <w:rsid w:val="00830DD9"/>
    <w:rsid w:val="00863AA1"/>
    <w:rsid w:val="00863B9A"/>
    <w:rsid w:val="008E1FFF"/>
    <w:rsid w:val="00935AA9"/>
    <w:rsid w:val="009563D2"/>
    <w:rsid w:val="0098552A"/>
    <w:rsid w:val="009A4A2C"/>
    <w:rsid w:val="009C4DD2"/>
    <w:rsid w:val="009C72CA"/>
    <w:rsid w:val="009D1D0A"/>
    <w:rsid w:val="009E329E"/>
    <w:rsid w:val="009F5ABF"/>
    <w:rsid w:val="00A6340D"/>
    <w:rsid w:val="00A65A39"/>
    <w:rsid w:val="00A72806"/>
    <w:rsid w:val="00A93BEF"/>
    <w:rsid w:val="00A955C1"/>
    <w:rsid w:val="00AA702E"/>
    <w:rsid w:val="00AC5E28"/>
    <w:rsid w:val="00AD0481"/>
    <w:rsid w:val="00AF12F4"/>
    <w:rsid w:val="00B031BC"/>
    <w:rsid w:val="00B46B4F"/>
    <w:rsid w:val="00C32543"/>
    <w:rsid w:val="00C54CB9"/>
    <w:rsid w:val="00CB5074"/>
    <w:rsid w:val="00D32E8D"/>
    <w:rsid w:val="00D336C3"/>
    <w:rsid w:val="00D914B4"/>
    <w:rsid w:val="00EA087F"/>
    <w:rsid w:val="00EA6042"/>
    <w:rsid w:val="00EA61E2"/>
    <w:rsid w:val="00EC1635"/>
    <w:rsid w:val="00F13B07"/>
    <w:rsid w:val="00F13FD8"/>
    <w:rsid w:val="00F17565"/>
    <w:rsid w:val="00F458E0"/>
    <w:rsid w:val="00F45D5B"/>
    <w:rsid w:val="00F77E73"/>
    <w:rsid w:val="00F84D01"/>
    <w:rsid w:val="00FA62CF"/>
    <w:rsid w:val="00FA74B8"/>
    <w:rsid w:val="00FB717E"/>
    <w:rsid w:val="00FD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84CAB9"/>
  <w15:chartTrackingRefBased/>
  <w15:docId w15:val="{3F037A53-9996-45F1-8DCF-D6E4FB12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0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2A"/>
    <w:pPr>
      <w:tabs>
        <w:tab w:val="center" w:pos="4680"/>
        <w:tab w:val="right" w:pos="9360"/>
      </w:tabs>
    </w:pPr>
  </w:style>
  <w:style w:type="character" w:customStyle="1" w:styleId="HeaderChar">
    <w:name w:val="Header Char"/>
    <w:basedOn w:val="DefaultParagraphFont"/>
    <w:link w:val="Header"/>
    <w:uiPriority w:val="99"/>
    <w:rsid w:val="0098552A"/>
  </w:style>
  <w:style w:type="paragraph" w:styleId="Footer">
    <w:name w:val="footer"/>
    <w:basedOn w:val="Normal"/>
    <w:link w:val="FooterChar"/>
    <w:uiPriority w:val="99"/>
    <w:unhideWhenUsed/>
    <w:rsid w:val="0098552A"/>
    <w:pPr>
      <w:tabs>
        <w:tab w:val="center" w:pos="4680"/>
        <w:tab w:val="right" w:pos="9360"/>
      </w:tabs>
    </w:pPr>
  </w:style>
  <w:style w:type="character" w:customStyle="1" w:styleId="FooterChar">
    <w:name w:val="Footer Char"/>
    <w:basedOn w:val="DefaultParagraphFont"/>
    <w:link w:val="Footer"/>
    <w:uiPriority w:val="99"/>
    <w:rsid w:val="0098552A"/>
  </w:style>
  <w:style w:type="paragraph" w:styleId="NoSpacing">
    <w:name w:val="No Spacing"/>
    <w:uiPriority w:val="1"/>
    <w:qFormat/>
    <w:rsid w:val="001F780D"/>
    <w:pPr>
      <w:spacing w:after="0" w:line="240" w:lineRule="auto"/>
    </w:pPr>
  </w:style>
  <w:style w:type="paragraph" w:styleId="ListParagraph">
    <w:name w:val="List Paragraph"/>
    <w:basedOn w:val="Normal"/>
    <w:uiPriority w:val="34"/>
    <w:qFormat/>
    <w:rsid w:val="001F780D"/>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45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E0"/>
    <w:rPr>
      <w:rFonts w:ascii="Segoe UI" w:hAnsi="Segoe UI" w:cs="Segoe UI"/>
      <w:sz w:val="18"/>
      <w:szCs w:val="18"/>
    </w:rPr>
  </w:style>
  <w:style w:type="paragraph" w:styleId="BodyText">
    <w:name w:val="Body Text"/>
    <w:basedOn w:val="Normal"/>
    <w:link w:val="BodyTextChar"/>
    <w:uiPriority w:val="99"/>
    <w:semiHidden/>
    <w:unhideWhenUsed/>
    <w:rsid w:val="00935AA9"/>
    <w:pPr>
      <w:spacing w:after="120"/>
    </w:pPr>
  </w:style>
  <w:style w:type="character" w:customStyle="1" w:styleId="BodyTextChar">
    <w:name w:val="Body Text Char"/>
    <w:basedOn w:val="DefaultParagraphFont"/>
    <w:link w:val="BodyText"/>
    <w:uiPriority w:val="99"/>
    <w:semiHidden/>
    <w:rsid w:val="0093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2E9375770EF418E89725A170DE097" ma:contentTypeVersion="11" ma:contentTypeDescription="Create a new document." ma:contentTypeScope="" ma:versionID="0a65da810a49d37feea85cca7f21ca19">
  <xsd:schema xmlns:xsd="http://www.w3.org/2001/XMLSchema" xmlns:xs="http://www.w3.org/2001/XMLSchema" xmlns:p="http://schemas.microsoft.com/office/2006/metadata/properties" xmlns:ns2="be157b6d-a545-426c-a554-b9b72d00a665" xmlns:ns3="3ffdd0f5-7b8b-49cd-b49d-b0a1af3d7205" targetNamespace="http://schemas.microsoft.com/office/2006/metadata/properties" ma:root="true" ma:fieldsID="9e88ed8ef2e302e9702f5aa66fcc6dad" ns2:_="" ns3:_="">
    <xsd:import namespace="be157b6d-a545-426c-a554-b9b72d00a665"/>
    <xsd:import namespace="3ffdd0f5-7b8b-49cd-b49d-b0a1af3d7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dd0f5-7b8b-49cd-b49d-b0a1af3d7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A1384-FBD8-4475-95CF-3D0C874AE989}">
  <ds:schemaRefs>
    <ds:schemaRef ds:uri="http://schemas.microsoft.com/sharepoint/v3/contenttype/forms"/>
  </ds:schemaRefs>
</ds:datastoreItem>
</file>

<file path=customXml/itemProps2.xml><?xml version="1.0" encoding="utf-8"?>
<ds:datastoreItem xmlns:ds="http://schemas.openxmlformats.org/officeDocument/2006/customXml" ds:itemID="{20BF01E9-A8AD-40A5-841B-4FC962835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3ffdd0f5-7b8b-49cd-b49d-b0a1af3d7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6C817-D448-49F5-96EE-B9C395EEA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5095</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Nathan@hdc.local</dc:creator>
  <cp:keywords/>
  <dc:description/>
  <cp:lastModifiedBy>Emma Scalzo</cp:lastModifiedBy>
  <cp:revision>2</cp:revision>
  <cp:lastPrinted>2020-03-19T19:14:00Z</cp:lastPrinted>
  <dcterms:created xsi:type="dcterms:W3CDTF">2020-04-14T21:35:00Z</dcterms:created>
  <dcterms:modified xsi:type="dcterms:W3CDTF">2020-04-14T21:35:00Z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0x010100A282E9375770EF418E89725A170DE097</vt:lpwstr>
  </property>
</Properties>
</file>